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Welcome to Children’s Academy Early Learning Center 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color w:val="0000ff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</w:t>
      </w:r>
      <w:r w:rsidDel="00000000" w:rsidR="00000000" w:rsidRPr="00000000">
        <w:rPr>
          <w:color w:val="0000ff"/>
          <w:sz w:val="36"/>
          <w:szCs w:val="36"/>
          <w:rtl w:val="0"/>
        </w:rPr>
        <w:t xml:space="preserve">2021-2022 Preschool Supply List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These items will be for your child’s individual use: 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full size Backpack (large enough for folders)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8"/>
          <w:szCs w:val="28"/>
          <w:rtl w:val="0"/>
        </w:rPr>
        <w:t xml:space="preserve">A set of extra clothing </w:t>
      </w:r>
      <w:r w:rsidDel="00000000" w:rsidR="00000000" w:rsidRPr="00000000">
        <w:rPr>
          <w:sz w:val="26"/>
          <w:szCs w:val="26"/>
          <w:rtl w:val="0"/>
        </w:rPr>
        <w:t xml:space="preserve">(complete change of clothing placed in a ziplock bag with the child’s name on it)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Diapers/pull ups (with side fasteners) and wipes (if needed for your child)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Classroom items: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box of facial tissues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box of gallon ziplock bags (boys)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box of sandwich size ziplock bags (girls) 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container of disinfectant wipes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glue sticks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Each teacher may have a wish list. Donating to the wish list is optional. 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